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厦门火炬高新区招商引资产业简介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outlineLvl w:val="9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厦门火炬高新区成立于1990年，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991年被国务院批准为首批国家级高新区。为积极贯彻落实市委市政府跨岛发展的战略部署,高新区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积极融入国家高新产业布局，围绕厦门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千亿产业链群规划，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构建海峡西岸重要的高新技术产业基地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当好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建设高素质创新创业之城主力军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,现</w:t>
      </w:r>
      <w:r>
        <w:rPr>
          <w:rFonts w:hint="eastAsia" w:ascii="仿宋" w:hAnsi="仿宋" w:eastAsia="仿宋" w:cs="仿宋"/>
          <w:sz w:val="28"/>
          <w:szCs w:val="28"/>
        </w:rPr>
        <w:t>已形成“一区多园”发展格局。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在厦门火炬高新区，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平板显示、计算机与通讯设备、电力电器、软件与信息服务、微电子与集成电路、LED六大重点产业已形成具有一定竞争力的产业集群，支撑起富有活力的园区经济；人工智能、大数据、云计算、物联网、新材料、新能源和数字文化创意等新兴特色产业生机勃勃。3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个世界500强投资项目在此安家，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000多家企业在此汇聚。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2" w:firstLineChars="200"/>
        <w:textAlignment w:val="auto"/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六个重点产业情况：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平板显示产业：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厦门首条千亿产业链，高新区第一大产业。涵盖玻璃基板、面板、模组、液晶显示器、整机等领域，覆盖平板显示产业上、中、下游，已形成较完整的产业链（群）布局，在国家新型工业化示范基地产业细分评价中排名第一，面板及模组出货量位居全国第六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代表企业：电气硝子、天马微电子、友达光电、达运精密、冠捷科技、宸鸿科技、宸美光电、祥达光学、光莆显示、弘汉光电等。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软件与信息服务产业：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作为厦门市发展软件和信息服务业的主要承载地，高新区培育和聚集了一大批软件、信息消费、北斗应用、物联网、大数据、云计算、人工智能、移动互联网、集成电路设计、电子商务、动漫游戏、智慧城市与行业应用等领域的骨干企业和高成长性企业，拥有中国软件和信息服务领军产业园区、中国优秀软件园区、中国最具发展潜力园区等一系列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en-US"/>
          <w14:textFill>
            <w14:solidFill>
              <w14:schemeClr w14:val="tx1"/>
            </w14:solidFill>
          </w14:textFill>
        </w:rPr>
        <w:t>“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国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en-US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字号荣誉。厦门软件园成长性全国第一。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lang w:val="zh-TW" w:eastAsia="zh-TW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rtl w:val="0"/>
          <w:lang w:val="zh-TW" w:eastAsia="zh-TW"/>
          <w14:textFill>
            <w14:solidFill>
              <w14:schemeClr w14:val="tx1"/>
            </w14:solidFill>
          </w14:textFill>
        </w:rPr>
        <w:t>代表企业：美亚柏科、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rtl w:val="0"/>
          <w:lang w:val="zh-CN" w:eastAsia="zh-CN"/>
          <w14:textFill>
            <w14:solidFill>
              <w14:schemeClr w14:val="tx1"/>
            </w14:solidFill>
          </w14:textFill>
        </w:rPr>
        <w:t>美柚、美图、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rtl w:val="0"/>
          <w:lang w:val="zh-TW" w:eastAsia="zh-TW"/>
          <w14:textFill>
            <w14:solidFill>
              <w14:schemeClr w14:val="tx1"/>
            </w14:solidFill>
          </w14:textFill>
        </w:rPr>
        <w:t>易联众、三五互联、吉比特、巨龙软件、翼华科技、海迈科技、智业软件、南讯软件等。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微电子与集成电路产业：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作为厦门市半导体与集成电路产业发展的主要承载地，火炬高新区通过龙头企业带动、资本项目合作、专业平台建设、人才体系构建，并坚持财政持续投入、配套接续跟进、本土孵化培育等多环节共同发力，已初步形成覆盖芯片研发设计、制造、封装、测试、装备与材料等环节的完整产业链，产业规模居全国第五。火炬高新区成为全国十大集成电路优秀产业园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代表企业：联芯、三安集成电路、紫光展锐、美日光罩、瀚天天成、全磊光电、优迅芯片、星宸科技、凌阳华芯、澜至科技、元顺微电子、信达物联、盛华电子、海芯科技和鑫天虹科技等。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计算机与通讯设备产业：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这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是厦门火炬高新区的基础产业，也是向其他支柱产业渗透与融合绩效最好的产业。目前，已经形成了以计算机整机、数据存储设备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手机、手机镜头、微电机、柔性电路板、蓝牙及无线接入设备、定位导航、传感器等产品为龙头的一批集成制造企业，产业整机、服务器及监视器出货量位居全国前列。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代表企业：戴尔、雅迅网络、华联电子、兴联电子、建松电器、松下电子、玉晶光电、弘信电子、美图移动、普瑞特等。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电力电器产业：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以“国家火炬计划厦门电力电器产业基地”为载体，以龙头项目为聚集内核，聚集一批科技含量高、专业配套能力强的企业。主要集中在中、低压开关柜、继电器、不间断电源系统、配电零/套件等环节，规模在全国电工行业输配电领域居于前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代表企业：ABB开关、ABB低压、ABB高压、ABB电气控制设备、施耐德电气开关设备、施耐德电气信息技术、华电开关、科华恒盛、麦克奥迪电气、许继电气、明翰电气等。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LED产业：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厦门是首个国家半导体照明高新技术产业化基地，而高新区LED产业一直是厦门市LED产业最为集中的区域，在芯片、外延片细分领域产能规模居于全国前列，基本覆盖形成材料、芯片及外延片、封装、应用产品等产业链环节，LED产业芯片出货量全国第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代表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企业：三安LED、开发晶照明、乾照光电、晶宇光电、光莆电子、华联电子、强力巨彩、朗星、格绿能、利胜等。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zh-TW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CN"/>
          <w14:textFill>
            <w14:solidFill>
              <w14:schemeClr w14:val="tx1"/>
            </w14:solidFill>
          </w14:textFill>
        </w:rPr>
        <w:t>七个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新兴产业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CN"/>
          <w14:textFill>
            <w14:solidFill>
              <w14:schemeClr w14:val="tx1"/>
            </w14:solidFill>
          </w14:textFill>
        </w:rPr>
        <w:t>情况：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人工智能产业：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涉及领域包括智能数据应用、智能识别系统、智能交通、智能教育、电商客服机器人、智能医疗系统、智能旅游等多个层面。相关机构分析表明，火炬高新区人工智能产业综合影响力在全国高新区中位列前八。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大数据产业：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重点发展数据的识别与获取、数据的归集与分析、数据的终端与应用。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云计算产业：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重点发展云储存、云计算、云安全。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数字文化创意产业：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依托国家科技与文化产业融合基地，重点在动漫游戏、数字传媒、影视制作、创意设计等领域，充分借助资本力量，通过资源整合和技术创新，形成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en-US"/>
          <w14:textFill>
            <w14:solidFill>
              <w14:schemeClr w14:val="tx1"/>
            </w14:solidFill>
          </w14:textFill>
        </w:rPr>
        <w:t>“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科技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en-US"/>
          <w14:textFill>
            <w14:solidFill>
              <w14:schemeClr w14:val="tx1"/>
            </w14:solidFill>
          </w14:textFill>
        </w:rPr>
        <w:t>+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创意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en-US"/>
          <w14:textFill>
            <w14:solidFill>
              <w14:schemeClr w14:val="tx1"/>
            </w14:solidFill>
          </w14:textFill>
        </w:rPr>
        <w:t>+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内容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en-US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的产业融合发展模式。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生物医药产业：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重点发展海洋生物、生物新医药、医疗与健康三大产业技术领域，实施关键技术的应用与产业化。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新材料产业：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重点开发碳化硅、石墨烯、应用钨系列产品、碳素纤维复合材料、膜材料及组件、功能高分子材料、半导体发光材料、生物工程材料、环保型海洋防腐蚀材料等。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420" w:firstLineChars="0"/>
        <w:textAlignment w:val="auto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lang w:val="zh-TW" w:eastAsia="zh-TW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新能源产业：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  <w:t>逐步在太阳能光伏、生物燃料、水处理、环保设备等细分领域形成了一定的产业基础。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00" w:after="100" w:line="360" w:lineRule="auto"/>
        <w:ind w:firstLine="56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rtl w:val="0"/>
          <w:lang w:val="zh-TW" w:eastAsia="zh-TW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rtl w:val="0"/>
          <w:lang w:val="zh-TW" w:eastAsia="zh-TW"/>
          <w14:textFill>
            <w14:solidFill>
              <w14:schemeClr w14:val="tx1"/>
            </w14:solidFill>
          </w14:textFill>
        </w:rPr>
        <w:t>代表企业：云知芯、瑞为技术、唯你网、未名医药、麦克奥迪医疗、瑞声达、清源科技、瀚天天成、烯成石墨烯、中船重工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rtl w:val="0"/>
          <w:lang w:val="en-US"/>
          <w14:textFill>
            <w14:solidFill>
              <w14:schemeClr w14:val="tx1"/>
            </w14:solidFill>
          </w14:textFill>
        </w:rPr>
        <w:t>725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rtl w:val="0"/>
          <w:lang w:val="zh-TW" w:eastAsia="zh-TW"/>
          <w14:textFill>
            <w14:solidFill>
              <w14:schemeClr w14:val="tx1"/>
            </w14:solidFill>
          </w14:textFill>
        </w:rPr>
        <w:t>所、三维丝、金鹭特种合金、吉比特、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rtl w:val="0"/>
          <w:lang w:val="en-US"/>
          <w14:textFill>
            <w14:solidFill>
              <w14:schemeClr w14:val="tx1"/>
            </w14:solidFill>
          </w14:textFill>
        </w:rPr>
        <w:t>4399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28"/>
          <w:szCs w:val="28"/>
          <w:u w:color="000000"/>
          <w:rtl w:val="0"/>
          <w:lang w:val="zh-TW" w:eastAsia="zh-TW"/>
          <w14:textFill>
            <w14:solidFill>
              <w14:schemeClr w14:val="tx1"/>
            </w14:solidFill>
          </w14:textFill>
        </w:rPr>
        <w:t>、翔通动漫等。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2" w:firstLineChars="200"/>
        <w:textAlignment w:val="auto"/>
        <w:outlineLvl w:val="9"/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rtl w:val="0"/>
          <w:lang w:val="zh-TW" w:eastAsia="zh-TW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 Neue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Arial Unicode MS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C1689"/>
    <w:multiLevelType w:val="singleLevel"/>
    <w:tmpl w:val="268C1689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1">
    <w:nsid w:val="2C472F53"/>
    <w:multiLevelType w:val="singleLevel"/>
    <w:tmpl w:val="2C472F53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EF5475"/>
    <w:rsid w:val="06D2423B"/>
    <w:rsid w:val="0AA921FC"/>
    <w:rsid w:val="0F7D05EA"/>
    <w:rsid w:val="1323668F"/>
    <w:rsid w:val="1EB26E6A"/>
    <w:rsid w:val="20EF5475"/>
    <w:rsid w:val="22DD2901"/>
    <w:rsid w:val="244E58D1"/>
    <w:rsid w:val="43196185"/>
    <w:rsid w:val="47FE539D"/>
    <w:rsid w:val="4B5613EA"/>
    <w:rsid w:val="54DC75F3"/>
    <w:rsid w:val="55502EA3"/>
    <w:rsid w:val="5C5318B7"/>
    <w:rsid w:val="69C855F7"/>
    <w:rsid w:val="7F1B2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页眉与页脚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tabs>
        <w:tab w:val="right" w:pos="9020"/>
      </w:tabs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Helvetica Neue" w:hAnsi="Helvetica Neue" w:eastAsia="Arial Unicode MS" w:cs="Arial Unicode MS"/>
      <w:color w:val="000000"/>
      <w:spacing w:val="0"/>
      <w:w w:val="100"/>
      <w:kern w:val="0"/>
      <w:position w:val="0"/>
      <w:sz w:val="24"/>
      <w:szCs w:val="24"/>
      <w:u w:val="none" w:color="auto"/>
      <w:vertAlign w:val="baseli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69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2019-05-27T02:25:00Z</dcterms:created>
  <dc:creator>陈智明</dc:creator>
  <cp:lastModifiedBy>Administrator</cp:lastModifiedBy>
  <cp:lastPrinted>2020-01-21T00:42:00Z</cp:lastPrinted>
  <dcterms:modified xsi:type="dcterms:W3CDTF">2020-01-21T02:30:42Z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